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9F81" w14:textId="77777777" w:rsidR="00BD7B40" w:rsidRDefault="00615D52">
      <w:pPr>
        <w:widowControl/>
        <w:snapToGrid w:val="0"/>
        <w:spacing w:after="200" w:line="312" w:lineRule="auto"/>
        <w:jc w:val="left"/>
        <w:rPr>
          <w:rFonts w:ascii="黑体" w:eastAsia="黑体" w:hAnsi="黑体"/>
          <w:kern w:val="0"/>
          <w:szCs w:val="30"/>
        </w:rPr>
      </w:pPr>
      <w:r>
        <w:rPr>
          <w:rFonts w:ascii="黑体" w:eastAsia="黑体" w:hAnsi="黑体" w:hint="eastAsia"/>
          <w:kern w:val="0"/>
          <w:szCs w:val="30"/>
        </w:rPr>
        <w:t>附件1</w:t>
      </w:r>
    </w:p>
    <w:p w14:paraId="10A6E422" w14:textId="77777777" w:rsidR="00BD7B40" w:rsidRDefault="00BD7B40"/>
    <w:p w14:paraId="5083140B" w14:textId="77777777" w:rsidR="00BD7B40" w:rsidRDefault="00615D52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成都市劳动人民文化宫梦想剧场灯光系统</w:t>
      </w:r>
      <w:r>
        <w:rPr>
          <w:rFonts w:eastAsia="方正小标宋简体" w:hint="eastAsia"/>
          <w:kern w:val="0"/>
          <w:sz w:val="44"/>
          <w:szCs w:val="44"/>
        </w:rPr>
        <w:t>优化升级</w:t>
      </w:r>
      <w:r>
        <w:rPr>
          <w:rFonts w:eastAsia="方正小标宋简体"/>
          <w:kern w:val="0"/>
          <w:sz w:val="44"/>
          <w:szCs w:val="44"/>
        </w:rPr>
        <w:t>项目需求内容</w:t>
      </w:r>
    </w:p>
    <w:p w14:paraId="062D23BD" w14:textId="77777777" w:rsidR="00BD7B40" w:rsidRDefault="00BD7B40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text" w:horzAnchor="page" w:tblpX="1938" w:tblpY="156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785"/>
        <w:gridCol w:w="2471"/>
        <w:gridCol w:w="5499"/>
      </w:tblGrid>
      <w:tr w:rsidR="00BD7B40" w14:paraId="68402E92" w14:textId="77777777">
        <w:trPr>
          <w:trHeight w:val="61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3EF0D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022A1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询价要素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267A3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初步采购需求</w:t>
            </w:r>
          </w:p>
        </w:tc>
      </w:tr>
      <w:tr w:rsidR="00BD7B40" w14:paraId="0C7E63B1" w14:textId="77777777">
        <w:trPr>
          <w:trHeight w:val="6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4C5D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E64E2" w14:textId="77777777" w:rsidR="00BD7B40" w:rsidRDefault="00615D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采购目标与用途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5D85E" w14:textId="6443F280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为提升梦想剧场舞台艺术呈现效果，现拟</w:t>
            </w:r>
            <w:r w:rsidR="009B06F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对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梦想剧场灯光系统优化升级项目进行采购。本次采购，需满足100㎡舞台专业灯光及场馆基础照明需求，要求实现对舞台空间、人物、景物的精准塑形与氛围渲染，确保灯光效果达到专业演出标准，保障各类文艺活动的顺利、高质量举办。</w:t>
            </w:r>
          </w:p>
        </w:tc>
      </w:tr>
      <w:tr w:rsidR="00BD7B40" w14:paraId="169DFC51" w14:textId="77777777">
        <w:trPr>
          <w:trHeight w:val="50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EDC74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DB706" w14:textId="77777777" w:rsidR="00BD7B40" w:rsidRDefault="00615D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标的物/服务名称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5CAF4" w14:textId="77777777" w:rsidR="00BD7B40" w:rsidRDefault="00615D5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成都市劳动人民文化宫梦想剧场灯光系统优化升级项目</w:t>
            </w:r>
          </w:p>
        </w:tc>
      </w:tr>
      <w:tr w:rsidR="00BD7B40" w14:paraId="6CAC403D" w14:textId="77777777">
        <w:trPr>
          <w:trHeight w:val="35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C7A68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69527" w14:textId="77777777" w:rsidR="00BD7B40" w:rsidRDefault="00615D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功能性能/服务要求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CE20E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1.服务内容：①主要设备：LEDPAR灯≥70个、光束灯≥50个、电脑切割灯≥14个、面光灯≥16个、TRVSS架≥16m、电动葫芦（1T）≥2个等，上述灯具种类和数量为初步拟定，具体种类和数量需根据剧场实际情况科学设计后确定配置需求。②控制及配套设备：数字灯光控制台、调光硅箱/直通柜、DMX信号分配放大器、灯光吊挂结构（如桁架、灯钩、保险链）、专用灯具线缆（电源线、信号线）等。③配套服务：包含设备运输、安装调试、操作人员基础培训及售后服务（保修、维护）。</w:t>
            </w:r>
          </w:p>
          <w:p w14:paraId="18F950BD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2.功能性能：①设备需符合国家相关安全与质量标准，具备相关必要认证。②灯具光效高、显色指数（Ra）优良，色温准确稳定。③效果灯具需具备丰富的色彩混合能力、平滑的调光曲线、精准的定位及图案/棱镜效果。④灯光控制台要求操作界面直观，支持多用户、多设备编程控制，具备场景存储与实时控制能力。⑤所有设备需稳定可靠，适应长时间连续工作，噪音水平低。</w:t>
            </w:r>
          </w:p>
          <w:p w14:paraId="4806C4B6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3.服务要求：①安装调试：供应商需负责所有设备在指定位置的安装、吊挂、接线及系统集成调试，确保所有设备正常运行，达到设计效果。②技术培训：需对剧场灯光操作人员进行操作与基础维护培训，直至其能独立完成常规演出的灯光操控。③售后服务：提供自验收合格之日起不少于1年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免费保修服务（易耗件除外）。保修期内出现故障，需及时提供解决方案或到场维修。提供终身技术支持与优惠的备件供应。</w:t>
            </w:r>
          </w:p>
        </w:tc>
      </w:tr>
      <w:tr w:rsidR="00BD7B40" w14:paraId="3B00759C" w14:textId="77777777">
        <w:trPr>
          <w:trHeight w:val="6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009D8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46F72" w14:textId="77777777" w:rsidR="00BD7B40" w:rsidRDefault="00615D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数量/服务期限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F45B2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1.设备数量：根据剧场实际，按需求列明具体设备型号与数量。</w:t>
            </w:r>
          </w:p>
          <w:p w14:paraId="0A7363AB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2.服务期限：</w:t>
            </w:r>
          </w:p>
          <w:p w14:paraId="1403A2DC" w14:textId="77777777" w:rsidR="00BD7B40" w:rsidRDefault="00615D52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①设备质保期：不低于1年。②安装调试期：设备到场后30日内完成。③培训服务期：设备安装完成后30日内完成。④总体服务质量保证期按合同约定执行。</w:t>
            </w:r>
          </w:p>
        </w:tc>
      </w:tr>
      <w:tr w:rsidR="00BD7B40" w14:paraId="79DAE232" w14:textId="77777777">
        <w:trPr>
          <w:trHeight w:val="6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2FCCE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ED50D" w14:textId="77777777" w:rsidR="00BD7B40" w:rsidRDefault="00615D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商务要求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9B475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1.交付与安装完成时间：合同签订后60日内，完成全部设备的交付、安装、调试并通过采购方验收。</w:t>
            </w:r>
          </w:p>
          <w:p w14:paraId="58FC9248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2.交付地点：成都劳动人民文化宫梦想剧场。</w:t>
            </w:r>
          </w:p>
          <w:p w14:paraId="4CE3767D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3.付款进度与方式：</w:t>
            </w:r>
          </w:p>
          <w:p w14:paraId="02F53D6A" w14:textId="77777777" w:rsidR="00BD7B40" w:rsidRDefault="00615D5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合同签订后，支付合同总价的40%作为预付款。全部设备到场、安装调试完毕并经采购方验收合格后，支付至合同总价的55%。剩余合同总价的5%作为项目质保金，验收合格且正常运行至质保期结束后，支付剩余5%的质保金。    </w:t>
            </w:r>
          </w:p>
          <w:p w14:paraId="6CF97744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4.报价要求：报价应包含税费、运保费、安装调试费、培训费等一切项目所需费用。</w:t>
            </w:r>
          </w:p>
        </w:tc>
      </w:tr>
      <w:tr w:rsidR="00BD7B40" w14:paraId="5ED31A63" w14:textId="77777777">
        <w:trPr>
          <w:trHeight w:val="6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3AF9A" w14:textId="77777777" w:rsidR="00BD7B40" w:rsidRDefault="00615D5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87F7B" w14:textId="77777777" w:rsidR="00BD7B40" w:rsidRDefault="00615D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6B63F" w14:textId="77777777" w:rsidR="00BD7B40" w:rsidRDefault="00615D52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供应商在项目实施期间，应配备足额、合格的专业人员包括但不限于项目负责人、安装工程师、调试工程师、培训师等人员。</w:t>
            </w:r>
          </w:p>
        </w:tc>
      </w:tr>
    </w:tbl>
    <w:p w14:paraId="0F397534" w14:textId="77777777" w:rsidR="00BD7B40" w:rsidRDefault="00BD7B40"/>
    <w:sectPr w:rsidR="00BD7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579D3" w14:textId="77777777" w:rsidR="00630DCC" w:rsidRDefault="00630DCC" w:rsidP="009B06F8">
      <w:r>
        <w:separator/>
      </w:r>
    </w:p>
  </w:endnote>
  <w:endnote w:type="continuationSeparator" w:id="0">
    <w:p w14:paraId="7063EB22" w14:textId="77777777" w:rsidR="00630DCC" w:rsidRDefault="00630DCC" w:rsidP="009B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1E89B" w14:textId="77777777" w:rsidR="00630DCC" w:rsidRDefault="00630DCC" w:rsidP="009B06F8">
      <w:r>
        <w:separator/>
      </w:r>
    </w:p>
  </w:footnote>
  <w:footnote w:type="continuationSeparator" w:id="0">
    <w:p w14:paraId="12E6B7B0" w14:textId="77777777" w:rsidR="00630DCC" w:rsidRDefault="00630DCC" w:rsidP="009B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AA4060"/>
    <w:rsid w:val="00615D52"/>
    <w:rsid w:val="00630DCC"/>
    <w:rsid w:val="008F6EB2"/>
    <w:rsid w:val="009B06F8"/>
    <w:rsid w:val="00BD7B40"/>
    <w:rsid w:val="00FE5DE6"/>
    <w:rsid w:val="06693D01"/>
    <w:rsid w:val="0B0B182B"/>
    <w:rsid w:val="0E2C21E4"/>
    <w:rsid w:val="13632822"/>
    <w:rsid w:val="13712447"/>
    <w:rsid w:val="15BE749A"/>
    <w:rsid w:val="15D8055B"/>
    <w:rsid w:val="18E86D07"/>
    <w:rsid w:val="198A4263"/>
    <w:rsid w:val="1A3F6DFB"/>
    <w:rsid w:val="1A911621"/>
    <w:rsid w:val="259D3570"/>
    <w:rsid w:val="25D54AB7"/>
    <w:rsid w:val="2726229F"/>
    <w:rsid w:val="287C746C"/>
    <w:rsid w:val="2895052E"/>
    <w:rsid w:val="2B8054C5"/>
    <w:rsid w:val="2C30663D"/>
    <w:rsid w:val="2C812AEF"/>
    <w:rsid w:val="2EE7757F"/>
    <w:rsid w:val="2EFF2BA5"/>
    <w:rsid w:val="3273368E"/>
    <w:rsid w:val="34AA4060"/>
    <w:rsid w:val="360A3779"/>
    <w:rsid w:val="39395B1F"/>
    <w:rsid w:val="397C551E"/>
    <w:rsid w:val="3A396F6B"/>
    <w:rsid w:val="3BFA4E20"/>
    <w:rsid w:val="3C793F97"/>
    <w:rsid w:val="3F577E93"/>
    <w:rsid w:val="41F566B9"/>
    <w:rsid w:val="45AB519E"/>
    <w:rsid w:val="47F170D7"/>
    <w:rsid w:val="48036E0A"/>
    <w:rsid w:val="48592ECE"/>
    <w:rsid w:val="496F1DF2"/>
    <w:rsid w:val="498E0956"/>
    <w:rsid w:val="4BFB6776"/>
    <w:rsid w:val="4C583BC9"/>
    <w:rsid w:val="4E17716C"/>
    <w:rsid w:val="50250266"/>
    <w:rsid w:val="57201787"/>
    <w:rsid w:val="5E2E29DB"/>
    <w:rsid w:val="5F2E2567"/>
    <w:rsid w:val="6082700E"/>
    <w:rsid w:val="613320B7"/>
    <w:rsid w:val="61A0096B"/>
    <w:rsid w:val="61A742D8"/>
    <w:rsid w:val="62245391"/>
    <w:rsid w:val="629450F9"/>
    <w:rsid w:val="62C236F2"/>
    <w:rsid w:val="63B96798"/>
    <w:rsid w:val="66F44096"/>
    <w:rsid w:val="67144738"/>
    <w:rsid w:val="6B3727A3"/>
    <w:rsid w:val="6DA325EB"/>
    <w:rsid w:val="6E153270"/>
    <w:rsid w:val="6E1D3ED3"/>
    <w:rsid w:val="6EB365E5"/>
    <w:rsid w:val="70754A90"/>
    <w:rsid w:val="71306613"/>
    <w:rsid w:val="71AD37BF"/>
    <w:rsid w:val="72B666A4"/>
    <w:rsid w:val="735C264C"/>
    <w:rsid w:val="792F0F5E"/>
    <w:rsid w:val="7AA53BCD"/>
    <w:rsid w:val="7BA94FF8"/>
    <w:rsid w:val="7BAD0F8C"/>
    <w:rsid w:val="7EAA7A04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6CD19C-BB04-482D-A0EE-0BFBE573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Plain Text"/>
    <w:basedOn w:val="a"/>
    <w:qFormat/>
    <w:pPr>
      <w:autoSpaceDE w:val="0"/>
      <w:autoSpaceDN w:val="0"/>
      <w:adjustRightInd w:val="0"/>
    </w:pPr>
    <w:rPr>
      <w:rFonts w:ascii="宋体" w:hAnsi="Tms Rmn"/>
    </w:rPr>
  </w:style>
  <w:style w:type="paragraph" w:styleId="a5">
    <w:name w:val="header"/>
    <w:basedOn w:val="a"/>
    <w:link w:val="Char"/>
    <w:rsid w:val="009B0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9B06F8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9B0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9B06F8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白牙狗</dc:creator>
  <cp:lastModifiedBy>PC</cp:lastModifiedBy>
  <cp:revision>3</cp:revision>
  <cp:lastPrinted>2026-01-16T06:08:00Z</cp:lastPrinted>
  <dcterms:created xsi:type="dcterms:W3CDTF">2026-01-22T07:19:00Z</dcterms:created>
  <dcterms:modified xsi:type="dcterms:W3CDTF">2026-01-22T07:32:00Z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0834B47639D3467CB85C254FAA5A2AE0_13</vt:lpwstr>
  </property>
  <property fmtid="{D5CDD505-2E9C-101B-9397-08002B2CF9AE}" pid="4" name="KSOTemplateDocerSaveRecord">
    <vt:lpwstr>eyJoZGlkIjoiODcxN2ZmYjMyZDAxYjE4NGEzYTA1ZGRlZWU3NzY2ZGUiLCJ1c2VySWQiOiIzMjgwNjE3NTIifQ==</vt:lpwstr>
  </property>
</Properties>
</file>